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280" w:lineRule="exact"/>
        <w:rPr>
          <w:rFonts w:ascii="仿宋" w:hAnsi="仿宋" w:eastAsia="仿宋" w:cs="仿宋"/>
          <w:kern w:val="0"/>
        </w:rPr>
      </w:pPr>
      <w:bookmarkStart w:id="0" w:name="_GoBack"/>
      <w:bookmarkEnd w:id="0"/>
    </w:p>
    <w:p>
      <w:pPr>
        <w:tabs>
          <w:tab w:val="center" w:pos="4153"/>
        </w:tabs>
        <w:spacing w:line="280" w:lineRule="exact"/>
        <w:rPr>
          <w:rFonts w:ascii="仿宋" w:hAnsi="仿宋" w:eastAsia="仿宋" w:cs="仿宋"/>
          <w:kern w:val="0"/>
        </w:rPr>
      </w:pPr>
    </w:p>
    <w:p>
      <w:pPr>
        <w:tabs>
          <w:tab w:val="center" w:pos="4153"/>
        </w:tabs>
        <w:spacing w:line="280" w:lineRule="exact"/>
        <w:rPr>
          <w:rFonts w:ascii="仿宋" w:hAnsi="仿宋" w:eastAsia="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w:t>
      </w:r>
      <w:r>
        <w:rPr>
          <w:rFonts w:hint="eastAsia" w:ascii="仿宋" w:hAnsi="仿宋" w:eastAsia="仿宋" w:cs="仿宋"/>
          <w:b/>
          <w:bCs/>
          <w:sz w:val="30"/>
          <w:szCs w:val="30"/>
        </w:rPr>
        <w:t>：招聘职位及指标</w:t>
      </w:r>
      <w:r>
        <w:rPr>
          <w:rFonts w:ascii="仿宋" w:hAnsi="仿宋" w:eastAsia="仿宋"/>
          <w:b/>
          <w:bCs/>
          <w:sz w:val="30"/>
          <w:szCs w:val="30"/>
        </w:rPr>
        <w:tab/>
      </w:r>
    </w:p>
    <w:p>
      <w:pPr>
        <w:spacing w:line="320" w:lineRule="exact"/>
        <w:ind w:firstLine="1050" w:firstLineChars="500"/>
        <w:jc w:val="center"/>
        <w:rPr>
          <w:rFonts w:ascii="仿宋" w:hAnsi="仿宋" w:eastAsia="仿宋"/>
          <w:kern w:val="0"/>
        </w:rPr>
      </w:pPr>
    </w:p>
    <w:tbl>
      <w:tblPr>
        <w:tblStyle w:val="7"/>
        <w:tblW w:w="9978" w:type="dxa"/>
        <w:jc w:val="center"/>
        <w:tblInd w:w="0" w:type="dxa"/>
        <w:tblLayout w:type="fixed"/>
        <w:tblCellMar>
          <w:top w:w="0" w:type="dxa"/>
          <w:left w:w="108" w:type="dxa"/>
          <w:bottom w:w="0" w:type="dxa"/>
          <w:right w:w="108" w:type="dxa"/>
        </w:tblCellMar>
      </w:tblPr>
      <w:tblGrid>
        <w:gridCol w:w="878"/>
        <w:gridCol w:w="1560"/>
        <w:gridCol w:w="1316"/>
        <w:gridCol w:w="1396"/>
        <w:gridCol w:w="1538"/>
        <w:gridCol w:w="564"/>
        <w:gridCol w:w="1257"/>
        <w:gridCol w:w="1469"/>
      </w:tblGrid>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职位编码</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岗位名称</w:t>
            </w:r>
          </w:p>
        </w:tc>
        <w:tc>
          <w:tcPr>
            <w:tcW w:w="1316"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工作地点</w:t>
            </w:r>
          </w:p>
        </w:tc>
        <w:tc>
          <w:tcPr>
            <w:tcW w:w="1396"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学历</w:t>
            </w:r>
          </w:p>
        </w:tc>
        <w:tc>
          <w:tcPr>
            <w:tcW w:w="1538"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专业</w:t>
            </w:r>
          </w:p>
        </w:tc>
        <w:tc>
          <w:tcPr>
            <w:tcW w:w="564"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数量</w:t>
            </w:r>
          </w:p>
        </w:tc>
        <w:tc>
          <w:tcPr>
            <w:tcW w:w="1257"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户籍</w:t>
            </w:r>
          </w:p>
        </w:tc>
        <w:tc>
          <w:tcPr>
            <w:tcW w:w="1469"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其他要求</w:t>
            </w: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ascii="仿宋" w:hAnsi="仿宋" w:eastAsia="仿宋" w:cs="仿宋"/>
                <w:kern w:val="0"/>
              </w:rPr>
              <w:t>1</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kern w:val="0"/>
              </w:rPr>
              <w:t>肿瘤外科医生</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kern w:val="0"/>
              </w:rPr>
              <w:t>研究生</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kern w:val="0"/>
              </w:rPr>
              <w:t>肿瘤外科方向</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kern w:val="0"/>
              </w:rPr>
              <w:t>不限</w:t>
            </w:r>
          </w:p>
        </w:tc>
        <w:tc>
          <w:tcPr>
            <w:tcW w:w="14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kern w:val="0"/>
              </w:rPr>
              <w:t>协议薪酬参编</w:t>
            </w: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2</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口腔科医生</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口腔医学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left"/>
              <w:rPr>
                <w:rFonts w:ascii="仿宋" w:hAnsi="仿宋" w:eastAsia="仿宋"/>
                <w:highlight w:val="yellow"/>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3</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临床</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rPr>
              <w:t>马渚中心卫生院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临床医学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left"/>
              <w:rPr>
                <w:rFonts w:ascii="仿宋" w:hAnsi="仿宋" w:eastAsia="仿宋"/>
                <w:highlight w:val="yellow"/>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4</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临床</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丈亭中心卫生院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临床医学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left"/>
              <w:rPr>
                <w:rFonts w:ascii="仿宋" w:hAnsi="仿宋" w:eastAsia="仿宋"/>
                <w:highlight w:val="yellow"/>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5</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cs="仿宋"/>
                <w:kern w:val="0"/>
              </w:rPr>
              <w:t>护理</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cs="仿宋"/>
                <w:kern w:val="0"/>
              </w:rPr>
              <w:t>护理学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20</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cs="仿宋"/>
                <w:kern w:val="0"/>
              </w:rPr>
              <w:t>全日制学历</w:t>
            </w: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6</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护理</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kern w:val="0"/>
              </w:rPr>
            </w:pPr>
            <w:r>
              <w:rPr>
                <w:rFonts w:hint="eastAsia" w:ascii="仿宋" w:hAnsi="仿宋" w:eastAsia="仿宋"/>
              </w:rPr>
              <w:t>陆埠中心卫生院</w:t>
            </w:r>
          </w:p>
        </w:tc>
        <w:tc>
          <w:tcPr>
            <w:tcW w:w="1396" w:type="dxa"/>
            <w:tcBorders>
              <w:top w:val="single" w:color="auto" w:sz="4" w:space="0"/>
              <w:left w:val="nil"/>
              <w:bottom w:val="single" w:color="auto" w:sz="4" w:space="0"/>
              <w:right w:val="single" w:color="auto" w:sz="4" w:space="0"/>
            </w:tcBorders>
            <w:vAlign w:val="center"/>
          </w:tcPr>
          <w:p>
            <w:pPr>
              <w:tabs>
                <w:tab w:val="left" w:pos="8100"/>
              </w:tabs>
              <w:spacing w:line="240" w:lineRule="exact"/>
              <w:jc w:val="center"/>
              <w:rPr>
                <w:rFonts w:ascii="仿宋" w:hAnsi="仿宋" w:eastAsia="仿宋"/>
              </w:rPr>
            </w:pPr>
            <w:r>
              <w:rPr>
                <w:rFonts w:hint="eastAsia" w:ascii="仿宋" w:hAnsi="仿宋" w:eastAsia="仿宋"/>
              </w:rPr>
              <w:t>中专及以上</w:t>
            </w:r>
          </w:p>
        </w:tc>
        <w:tc>
          <w:tcPr>
            <w:tcW w:w="1538" w:type="dxa"/>
            <w:tcBorders>
              <w:top w:val="single" w:color="auto" w:sz="4" w:space="0"/>
              <w:left w:val="nil"/>
              <w:bottom w:val="single" w:color="auto" w:sz="4" w:space="0"/>
              <w:right w:val="single" w:color="auto" w:sz="4" w:space="0"/>
            </w:tcBorders>
            <w:vAlign w:val="center"/>
          </w:tcPr>
          <w:p>
            <w:pPr>
              <w:tabs>
                <w:tab w:val="left" w:pos="8100"/>
              </w:tabs>
              <w:spacing w:line="240" w:lineRule="exact"/>
              <w:jc w:val="center"/>
              <w:rPr>
                <w:rFonts w:ascii="仿宋" w:hAnsi="仿宋" w:eastAsia="仿宋"/>
              </w:rPr>
            </w:pPr>
            <w:r>
              <w:rPr>
                <w:rFonts w:hint="eastAsia" w:ascii="仿宋" w:hAnsi="仿宋" w:eastAsia="仿宋"/>
              </w:rPr>
              <w:t>护理学</w:t>
            </w:r>
          </w:p>
        </w:tc>
        <w:tc>
          <w:tcPr>
            <w:tcW w:w="564" w:type="dxa"/>
            <w:tcBorders>
              <w:top w:val="single" w:color="auto" w:sz="4" w:space="0"/>
              <w:left w:val="nil"/>
              <w:bottom w:val="single" w:color="auto" w:sz="4" w:space="0"/>
              <w:right w:val="single" w:color="auto" w:sz="4" w:space="0"/>
            </w:tcBorders>
            <w:vAlign w:val="center"/>
          </w:tcPr>
          <w:p>
            <w:pPr>
              <w:tabs>
                <w:tab w:val="left" w:pos="8100"/>
              </w:tabs>
              <w:spacing w:line="240" w:lineRule="exact"/>
              <w:jc w:val="center"/>
              <w:rPr>
                <w:rFonts w:ascii="仿宋" w:hAnsi="仿宋" w:eastAsia="仿宋"/>
              </w:rPr>
            </w:pPr>
            <w:r>
              <w:rPr>
                <w:rFonts w:hint="eastAsia" w:ascii="仿宋" w:hAnsi="仿宋" w:eastAsia="仿宋"/>
              </w:rPr>
              <w:t>2</w:t>
            </w:r>
          </w:p>
        </w:tc>
        <w:tc>
          <w:tcPr>
            <w:tcW w:w="1257" w:type="dxa"/>
            <w:tcBorders>
              <w:top w:val="single" w:color="auto" w:sz="4" w:space="0"/>
              <w:left w:val="nil"/>
              <w:bottom w:val="single" w:color="auto" w:sz="4" w:space="0"/>
              <w:right w:val="single" w:color="auto" w:sz="4" w:space="0"/>
            </w:tcBorders>
            <w:vAlign w:val="center"/>
          </w:tcPr>
          <w:p>
            <w:pPr>
              <w:tabs>
                <w:tab w:val="left" w:pos="8100"/>
              </w:tabs>
              <w:spacing w:line="240" w:lineRule="exact"/>
              <w:jc w:val="center"/>
              <w:rPr>
                <w:rFonts w:ascii="仿宋" w:hAnsi="仿宋" w:eastAsia="仿宋"/>
              </w:rPr>
            </w:pPr>
            <w:r>
              <w:rPr>
                <w:rFonts w:hint="eastAsia" w:ascii="仿宋" w:hAnsi="仿宋" w:eastAsia="仿宋"/>
              </w:rPr>
              <w:t>不限</w:t>
            </w:r>
          </w:p>
        </w:tc>
        <w:tc>
          <w:tcPr>
            <w:tcW w:w="14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olor w:val="FF0000"/>
                <w:kern w:val="0"/>
              </w:rPr>
            </w:pPr>
            <w:r>
              <w:rPr>
                <w:rFonts w:hint="eastAsia" w:ascii="仿宋" w:hAnsi="仿宋" w:eastAsia="仿宋"/>
              </w:rPr>
              <w:t>具有护士执业资格证书</w:t>
            </w: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7</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病理技师</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临床医学或医学检验</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8</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康复技师</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康复治疗技术、康复治疗学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4</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9</w:t>
            </w:r>
          </w:p>
        </w:tc>
        <w:tc>
          <w:tcPr>
            <w:tcW w:w="15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听力技师</w:t>
            </w:r>
          </w:p>
        </w:tc>
        <w:tc>
          <w:tcPr>
            <w:tcW w:w="131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本科及以上</w:t>
            </w:r>
          </w:p>
        </w:tc>
        <w:tc>
          <w:tcPr>
            <w:tcW w:w="153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听力学</w:t>
            </w:r>
          </w:p>
        </w:tc>
        <w:tc>
          <w:tcPr>
            <w:tcW w:w="564"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宁波</w:t>
            </w:r>
          </w:p>
        </w:tc>
        <w:tc>
          <w:tcPr>
            <w:tcW w:w="14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10</w:t>
            </w:r>
          </w:p>
        </w:tc>
        <w:tc>
          <w:tcPr>
            <w:tcW w:w="15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医学影像</w:t>
            </w:r>
          </w:p>
        </w:tc>
        <w:tc>
          <w:tcPr>
            <w:tcW w:w="131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余姚市阳明街道社区卫生服务中心</w:t>
            </w:r>
          </w:p>
        </w:tc>
        <w:tc>
          <w:tcPr>
            <w:tcW w:w="13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医学影像学或医学影像技术</w:t>
            </w:r>
          </w:p>
        </w:tc>
        <w:tc>
          <w:tcPr>
            <w:tcW w:w="564"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11</w:t>
            </w:r>
          </w:p>
        </w:tc>
        <w:tc>
          <w:tcPr>
            <w:tcW w:w="15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放射技术</w:t>
            </w:r>
          </w:p>
        </w:tc>
        <w:tc>
          <w:tcPr>
            <w:tcW w:w="131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丈亭中心卫生院</w:t>
            </w:r>
          </w:p>
        </w:tc>
        <w:tc>
          <w:tcPr>
            <w:tcW w:w="13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医学影像技术</w:t>
            </w:r>
          </w:p>
        </w:tc>
        <w:tc>
          <w:tcPr>
            <w:tcW w:w="564"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kern w:val="0"/>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12</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药剂</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本科及以上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药学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3</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highlight w:val="yellow"/>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13</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药剂</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药学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highlight w:val="yellow"/>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14</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药剂</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梁弄中心卫生院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中专及以上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药学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highlight w:val="yellow"/>
              </w:rPr>
            </w:pPr>
            <w:r>
              <w:rPr>
                <w:rFonts w:hint="eastAsia" w:ascii="仿宋" w:hAnsi="仿宋" w:eastAsia="仿宋" w:cs="宋体"/>
                <w:kern w:val="0"/>
              </w:rPr>
              <w:t>历届生需持有药士及以上证书</w:t>
            </w: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15</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中药</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市人民医院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中药学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left"/>
              <w:rPr>
                <w:rFonts w:ascii="仿宋" w:hAnsi="仿宋" w:eastAsia="仿宋"/>
                <w:highlight w:val="yellow"/>
              </w:rPr>
            </w:pPr>
          </w:p>
        </w:tc>
      </w:tr>
      <w:tr>
        <w:tblPrEx>
          <w:tblLayout w:type="fixed"/>
          <w:tblCellMar>
            <w:top w:w="0" w:type="dxa"/>
            <w:left w:w="108" w:type="dxa"/>
            <w:bottom w:w="0" w:type="dxa"/>
            <w:right w:w="108" w:type="dxa"/>
          </w:tblCellMar>
        </w:tblPrEx>
        <w:trPr>
          <w:trHeight w:val="57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16</w:t>
            </w:r>
          </w:p>
        </w:tc>
        <w:tc>
          <w:tcPr>
            <w:tcW w:w="1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中药</w:t>
            </w:r>
          </w:p>
        </w:tc>
        <w:tc>
          <w:tcPr>
            <w:tcW w:w="13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rPr>
              <w:t>马渚中心卫生院</w:t>
            </w:r>
          </w:p>
        </w:tc>
        <w:tc>
          <w:tcPr>
            <w:tcW w:w="13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大专及以上</w:t>
            </w:r>
          </w:p>
        </w:tc>
        <w:tc>
          <w:tcPr>
            <w:tcW w:w="1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中药学</w:t>
            </w:r>
          </w:p>
        </w:tc>
        <w:tc>
          <w:tcPr>
            <w:tcW w:w="5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1</w:t>
            </w:r>
          </w:p>
        </w:tc>
        <w:tc>
          <w:tcPr>
            <w:tcW w:w="12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rPr>
            </w:pPr>
            <w:r>
              <w:rPr>
                <w:rFonts w:hint="eastAsia" w:ascii="仿宋" w:hAnsi="仿宋" w:eastAsia="仿宋" w:cs="仿宋"/>
                <w:kern w:val="0"/>
              </w:rPr>
              <w:t>不限</w:t>
            </w:r>
          </w:p>
        </w:tc>
        <w:tc>
          <w:tcPr>
            <w:tcW w:w="1469" w:type="dxa"/>
            <w:tcBorders>
              <w:top w:val="single" w:color="auto" w:sz="4" w:space="0"/>
              <w:left w:val="nil"/>
              <w:bottom w:val="single" w:color="auto" w:sz="4" w:space="0"/>
              <w:right w:val="single" w:color="auto" w:sz="4" w:space="0"/>
            </w:tcBorders>
            <w:vAlign w:val="center"/>
          </w:tcPr>
          <w:p>
            <w:pPr>
              <w:spacing w:line="240" w:lineRule="exact"/>
              <w:jc w:val="left"/>
              <w:rPr>
                <w:rFonts w:ascii="仿宋" w:hAnsi="仿宋" w:eastAsia="仿宋"/>
                <w:highlight w:val="yellow"/>
              </w:rPr>
            </w:pPr>
          </w:p>
        </w:tc>
      </w:tr>
    </w:tbl>
    <w:p>
      <w:pPr>
        <w:widowControl/>
        <w:spacing w:line="280" w:lineRule="exact"/>
        <w:ind w:firstLine="448"/>
        <w:rPr>
          <w:rFonts w:ascii="宋体"/>
          <w:kern w:val="0"/>
          <w:sz w:val="18"/>
          <w:szCs w:val="18"/>
        </w:rPr>
      </w:pPr>
      <w:r>
        <w:rPr>
          <w:rFonts w:hint="eastAsia" w:ascii="宋体" w:hAnsi="宋体" w:cs="宋体"/>
          <w:kern w:val="0"/>
          <w:sz w:val="18"/>
          <w:szCs w:val="18"/>
        </w:rPr>
        <w:t>注：应聘者应具有与招聘职位对口或相应专业文凭</w:t>
      </w:r>
      <w:r>
        <w:rPr>
          <w:rFonts w:ascii="宋体" w:cs="宋体"/>
          <w:kern w:val="0"/>
          <w:sz w:val="18"/>
          <w:szCs w:val="18"/>
        </w:rPr>
        <w:t>,</w:t>
      </w:r>
      <w:r>
        <w:rPr>
          <w:rFonts w:hint="eastAsia" w:ascii="宋体" w:hAnsi="宋体" w:cs="宋体"/>
          <w:kern w:val="0"/>
          <w:sz w:val="18"/>
          <w:szCs w:val="18"/>
        </w:rPr>
        <w:t>所学专业适合招聘职位工作需要，并与参加执业资格考试、专业技术资格考试的专业要求相匹配，不强调专业名称字面完全一致。</w:t>
      </w:r>
    </w:p>
    <w:p/>
    <w:p/>
    <w:p/>
    <w:p/>
    <w:p/>
    <w:p/>
    <w:p/>
    <w:p/>
    <w:p>
      <w:pPr>
        <w:widowControl/>
        <w:spacing w:line="560" w:lineRule="exact"/>
        <w:rPr>
          <w:rFonts w:ascii="仿宋" w:hAnsi="仿宋" w:eastAsia="仿宋"/>
          <w:color w:val="000000"/>
          <w:kern w:val="0"/>
          <w:sz w:val="32"/>
          <w:szCs w:val="32"/>
        </w:rPr>
      </w:pPr>
      <w:r>
        <w:rPr>
          <w:rFonts w:hint="eastAsia" w:ascii="仿宋" w:hAnsi="仿宋" w:eastAsia="仿宋" w:cs="仿宋"/>
          <w:color w:val="000000"/>
          <w:kern w:val="0"/>
          <w:sz w:val="32"/>
          <w:szCs w:val="32"/>
        </w:rPr>
        <w:t>附件</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w:t>
      </w:r>
    </w:p>
    <w:p>
      <w:pPr>
        <w:widowControl/>
        <w:spacing w:line="560" w:lineRule="exact"/>
        <w:jc w:val="center"/>
        <w:rPr>
          <w:rFonts w:ascii="宋体"/>
          <w:b/>
          <w:bCs/>
          <w:color w:val="000000"/>
          <w:kern w:val="0"/>
          <w:sz w:val="44"/>
          <w:szCs w:val="44"/>
        </w:rPr>
      </w:pPr>
      <w:r>
        <w:rPr>
          <w:rFonts w:hint="eastAsia" w:ascii="宋体" w:hAnsi="宋体" w:cs="宋体"/>
          <w:b/>
          <w:bCs/>
          <w:color w:val="000000"/>
          <w:kern w:val="0"/>
          <w:sz w:val="44"/>
          <w:szCs w:val="44"/>
        </w:rPr>
        <w:t>招聘单位简介</w:t>
      </w:r>
    </w:p>
    <w:p>
      <w:pPr>
        <w:widowControl/>
        <w:spacing w:line="440" w:lineRule="exact"/>
        <w:jc w:val="center"/>
        <w:rPr>
          <w:rFonts w:ascii="宋体"/>
          <w:b/>
          <w:bCs/>
          <w:color w:val="000000"/>
          <w:kern w:val="0"/>
          <w:sz w:val="24"/>
          <w:szCs w:val="24"/>
        </w:rPr>
      </w:pPr>
    </w:p>
    <w:p>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余姚市人民医院：</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余姚市人民医院又称阳明医院，是余姚市规模最大、设施最全、技术力量最雄厚的一家集医疗、急救、科研、教学、预防保健和康复为一体的三级乙等综合性医院。</w:t>
      </w:r>
      <w:r>
        <w:rPr>
          <w:rFonts w:ascii="仿宋_GB2312" w:hAnsi="仿宋" w:eastAsia="仿宋_GB2312" w:cs="仿宋_GB2312"/>
          <w:kern w:val="0"/>
          <w:sz w:val="24"/>
          <w:szCs w:val="24"/>
        </w:rPr>
        <w:t>1985</w:t>
      </w:r>
      <w:r>
        <w:rPr>
          <w:rFonts w:hint="eastAsia" w:ascii="仿宋_GB2312" w:hAnsi="仿宋" w:eastAsia="仿宋_GB2312" w:cs="仿宋_GB2312"/>
          <w:kern w:val="0"/>
          <w:sz w:val="24"/>
          <w:szCs w:val="24"/>
        </w:rPr>
        <w:t>年被省卫生厅授予文明医院称号，</w:t>
      </w:r>
      <w:r>
        <w:rPr>
          <w:rFonts w:ascii="仿宋_GB2312" w:hAnsi="仿宋" w:eastAsia="仿宋_GB2312" w:cs="仿宋_GB2312"/>
          <w:kern w:val="0"/>
          <w:sz w:val="24"/>
          <w:szCs w:val="24"/>
        </w:rPr>
        <w:t>2001</w:t>
      </w:r>
      <w:r>
        <w:rPr>
          <w:rFonts w:hint="eastAsia" w:ascii="仿宋_GB2312" w:hAnsi="仿宋" w:eastAsia="仿宋_GB2312" w:cs="仿宋_GB2312"/>
          <w:kern w:val="0"/>
          <w:sz w:val="24"/>
          <w:szCs w:val="24"/>
        </w:rPr>
        <w:t>年通过省卫生厅评审成为三级乙等医院，</w:t>
      </w:r>
      <w:r>
        <w:rPr>
          <w:rFonts w:ascii="仿宋_GB2312" w:hAnsi="仿宋" w:eastAsia="仿宋_GB2312" w:cs="仿宋_GB2312"/>
          <w:kern w:val="0"/>
          <w:sz w:val="24"/>
          <w:szCs w:val="24"/>
        </w:rPr>
        <w:t>2004</w:t>
      </w:r>
      <w:r>
        <w:rPr>
          <w:rFonts w:hint="eastAsia" w:ascii="仿宋_GB2312" w:hAnsi="仿宋" w:eastAsia="仿宋_GB2312" w:cs="仿宋_GB2312"/>
          <w:kern w:val="0"/>
          <w:sz w:val="24"/>
          <w:szCs w:val="24"/>
        </w:rPr>
        <w:t>年挂牌宁波大学医学院附属余姚阳明医院，</w:t>
      </w:r>
      <w:r>
        <w:rPr>
          <w:rFonts w:ascii="仿宋_GB2312" w:hAnsi="仿宋" w:eastAsia="仿宋_GB2312" w:cs="仿宋_GB2312"/>
          <w:kern w:val="0"/>
          <w:sz w:val="24"/>
          <w:szCs w:val="24"/>
        </w:rPr>
        <w:t>2016</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月通过</w:t>
      </w:r>
      <w:r>
        <w:rPr>
          <w:rFonts w:ascii="仿宋_GB2312" w:hAnsi="仿宋" w:eastAsia="仿宋_GB2312" w:cs="仿宋_GB2312"/>
          <w:kern w:val="0"/>
          <w:sz w:val="24"/>
          <w:szCs w:val="24"/>
        </w:rPr>
        <w:t>JCI</w:t>
      </w:r>
      <w:r>
        <w:rPr>
          <w:rFonts w:hint="eastAsia" w:ascii="仿宋_GB2312" w:hAnsi="仿宋" w:eastAsia="仿宋_GB2312" w:cs="仿宋_GB2312"/>
          <w:kern w:val="0"/>
          <w:sz w:val="24"/>
          <w:szCs w:val="24"/>
        </w:rPr>
        <w:t>（国际医院）认证。医院总占地</w:t>
      </w:r>
      <w:r>
        <w:rPr>
          <w:rFonts w:ascii="仿宋_GB2312" w:hAnsi="仿宋" w:eastAsia="仿宋_GB2312" w:cs="仿宋_GB2312"/>
          <w:kern w:val="0"/>
          <w:sz w:val="24"/>
          <w:szCs w:val="24"/>
        </w:rPr>
        <w:t>280</w:t>
      </w:r>
      <w:r>
        <w:rPr>
          <w:rFonts w:hint="eastAsia" w:ascii="仿宋_GB2312" w:hAnsi="仿宋" w:eastAsia="仿宋_GB2312" w:cs="仿宋_GB2312"/>
          <w:kern w:val="0"/>
          <w:sz w:val="24"/>
          <w:szCs w:val="24"/>
        </w:rPr>
        <w:t>亩，一期建筑面积</w:t>
      </w:r>
      <w:r>
        <w:rPr>
          <w:rFonts w:ascii="仿宋_GB2312" w:hAnsi="仿宋" w:eastAsia="仿宋_GB2312" w:cs="仿宋_GB2312"/>
          <w:kern w:val="0"/>
          <w:sz w:val="24"/>
          <w:szCs w:val="24"/>
        </w:rPr>
        <w:t>15.6</w:t>
      </w:r>
      <w:r>
        <w:rPr>
          <w:rFonts w:hint="eastAsia" w:ascii="仿宋_GB2312" w:hAnsi="仿宋" w:eastAsia="仿宋_GB2312" w:cs="仿宋_GB2312"/>
          <w:kern w:val="0"/>
          <w:sz w:val="24"/>
          <w:szCs w:val="24"/>
        </w:rPr>
        <w:t>万平方米，二期工程</w:t>
      </w:r>
      <w:r>
        <w:rPr>
          <w:rFonts w:ascii="仿宋_GB2312" w:hAnsi="仿宋" w:eastAsia="仿宋_GB2312" w:cs="仿宋_GB2312"/>
          <w:kern w:val="0"/>
          <w:sz w:val="24"/>
          <w:szCs w:val="24"/>
        </w:rPr>
        <w:t>——</w:t>
      </w:r>
      <w:r>
        <w:rPr>
          <w:rFonts w:hint="eastAsia" w:ascii="仿宋_GB2312" w:hAnsi="仿宋" w:eastAsia="仿宋_GB2312" w:cs="仿宋_GB2312"/>
          <w:kern w:val="0"/>
          <w:sz w:val="24"/>
          <w:szCs w:val="24"/>
        </w:rPr>
        <w:t>肿瘤治疗中心正在建设中，建筑面积约</w:t>
      </w:r>
      <w:r>
        <w:rPr>
          <w:rFonts w:ascii="仿宋_GB2312" w:hAnsi="仿宋" w:eastAsia="仿宋_GB2312" w:cs="仿宋_GB2312"/>
          <w:kern w:val="0"/>
          <w:sz w:val="24"/>
          <w:szCs w:val="24"/>
        </w:rPr>
        <w:t>1.2</w:t>
      </w:r>
      <w:r>
        <w:rPr>
          <w:rFonts w:hint="eastAsia" w:ascii="仿宋_GB2312" w:hAnsi="仿宋" w:eastAsia="仿宋_GB2312" w:cs="仿宋_GB2312"/>
          <w:kern w:val="0"/>
          <w:sz w:val="24"/>
          <w:szCs w:val="24"/>
        </w:rPr>
        <w:t>万平方米。现有职工</w:t>
      </w:r>
      <w:r>
        <w:rPr>
          <w:rFonts w:ascii="仿宋_GB2312" w:hAnsi="仿宋" w:eastAsia="仿宋_GB2312" w:cs="仿宋_GB2312"/>
          <w:kern w:val="0"/>
          <w:sz w:val="24"/>
          <w:szCs w:val="24"/>
        </w:rPr>
        <w:t>2000</w:t>
      </w:r>
      <w:r>
        <w:rPr>
          <w:rFonts w:hint="eastAsia" w:ascii="仿宋_GB2312" w:hAnsi="仿宋" w:eastAsia="仿宋_GB2312" w:cs="仿宋_GB2312"/>
          <w:kern w:val="0"/>
          <w:sz w:val="24"/>
          <w:szCs w:val="24"/>
        </w:rPr>
        <w:t>余人，开放床位</w:t>
      </w:r>
      <w:r>
        <w:rPr>
          <w:rFonts w:ascii="仿宋_GB2312" w:hAnsi="仿宋" w:eastAsia="仿宋_GB2312" w:cs="仿宋_GB2312"/>
          <w:kern w:val="0"/>
          <w:sz w:val="24"/>
          <w:szCs w:val="24"/>
        </w:rPr>
        <w:t>1200</w:t>
      </w:r>
      <w:r>
        <w:rPr>
          <w:rFonts w:hint="eastAsia" w:ascii="仿宋_GB2312" w:hAnsi="仿宋" w:eastAsia="仿宋_GB2312" w:cs="仿宋_GB2312"/>
          <w:kern w:val="0"/>
          <w:sz w:val="24"/>
          <w:szCs w:val="24"/>
        </w:rPr>
        <w:t>张。</w:t>
      </w:r>
    </w:p>
    <w:p>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市人民医院医共体梁弄分院：</w:t>
      </w:r>
    </w:p>
    <w:p>
      <w:pPr>
        <w:spacing w:line="440" w:lineRule="exact"/>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余姚市梁弄中心卫生院是一所由政府举办的综合性公立医疗机构，创建于</w:t>
      </w:r>
      <w:r>
        <w:rPr>
          <w:rFonts w:ascii="仿宋_GB2312" w:hAnsi="仿宋" w:eastAsia="仿宋_GB2312" w:cs="仿宋_GB2312"/>
          <w:kern w:val="0"/>
          <w:sz w:val="24"/>
          <w:szCs w:val="24"/>
        </w:rPr>
        <w:t>1946</w:t>
      </w:r>
      <w:r>
        <w:rPr>
          <w:rFonts w:hint="eastAsia" w:ascii="仿宋_GB2312" w:hAnsi="仿宋" w:eastAsia="仿宋_GB2312" w:cs="仿宋_GB2312"/>
          <w:kern w:val="0"/>
          <w:sz w:val="24"/>
          <w:szCs w:val="24"/>
        </w:rPr>
        <w:t>年（民国</w:t>
      </w:r>
      <w:r>
        <w:rPr>
          <w:rFonts w:ascii="仿宋_GB2312" w:hAnsi="仿宋" w:eastAsia="仿宋_GB2312" w:cs="仿宋_GB2312"/>
          <w:kern w:val="0"/>
          <w:sz w:val="24"/>
          <w:szCs w:val="24"/>
        </w:rPr>
        <w:t>35</w:t>
      </w:r>
      <w:r>
        <w:rPr>
          <w:rFonts w:hint="eastAsia" w:ascii="仿宋_GB2312" w:hAnsi="仿宋" w:eastAsia="仿宋_GB2312" w:cs="仿宋_GB2312"/>
          <w:kern w:val="0"/>
          <w:sz w:val="24"/>
          <w:szCs w:val="24"/>
        </w:rPr>
        <w:t>年），现为姚南山区片集医疗、预防、保健、康复、健康宣教、计划生育技术和指导为一体的医疗机构。拥有业务用房面积</w:t>
      </w:r>
      <w:r>
        <w:rPr>
          <w:rFonts w:ascii="仿宋_GB2312" w:hAnsi="仿宋" w:eastAsia="仿宋_GB2312" w:cs="仿宋_GB2312"/>
          <w:kern w:val="0"/>
          <w:sz w:val="24"/>
          <w:szCs w:val="24"/>
        </w:rPr>
        <w:t>7761</w:t>
      </w:r>
      <w:r>
        <w:rPr>
          <w:rFonts w:hint="eastAsia" w:ascii="仿宋_GB2312" w:hAnsi="仿宋" w:eastAsia="仿宋_GB2312" w:cs="仿宋_GB2312"/>
          <w:kern w:val="0"/>
          <w:sz w:val="24"/>
          <w:szCs w:val="24"/>
        </w:rPr>
        <w:t>平方米，共有职工</w:t>
      </w:r>
      <w:r>
        <w:rPr>
          <w:rFonts w:ascii="仿宋_GB2312" w:hAnsi="仿宋" w:eastAsia="仿宋_GB2312" w:cs="仿宋_GB2312"/>
          <w:kern w:val="0"/>
          <w:sz w:val="24"/>
          <w:szCs w:val="24"/>
        </w:rPr>
        <w:t>86</w:t>
      </w:r>
      <w:r>
        <w:rPr>
          <w:rFonts w:hint="eastAsia" w:ascii="仿宋_GB2312" w:hAnsi="仿宋" w:eastAsia="仿宋_GB2312" w:cs="仿宋_GB2312"/>
          <w:kern w:val="0"/>
          <w:sz w:val="24"/>
          <w:szCs w:val="24"/>
        </w:rPr>
        <w:t>名，住院床位</w:t>
      </w:r>
      <w:r>
        <w:rPr>
          <w:rFonts w:ascii="仿宋_GB2312" w:hAnsi="仿宋" w:eastAsia="仿宋_GB2312" w:cs="仿宋_GB2312"/>
          <w:kern w:val="0"/>
          <w:sz w:val="24"/>
          <w:szCs w:val="24"/>
        </w:rPr>
        <w:t>25</w:t>
      </w:r>
      <w:r>
        <w:rPr>
          <w:rFonts w:hint="eastAsia" w:ascii="仿宋_GB2312" w:hAnsi="仿宋" w:eastAsia="仿宋_GB2312" w:cs="仿宋_GB2312"/>
          <w:kern w:val="0"/>
          <w:sz w:val="24"/>
          <w:szCs w:val="24"/>
        </w:rPr>
        <w:t>张，实际开放床位</w:t>
      </w:r>
      <w:r>
        <w:rPr>
          <w:rFonts w:ascii="仿宋_GB2312" w:hAnsi="仿宋" w:eastAsia="仿宋_GB2312" w:cs="仿宋_GB2312"/>
          <w:kern w:val="0"/>
          <w:sz w:val="24"/>
          <w:szCs w:val="24"/>
        </w:rPr>
        <w:t>20</w:t>
      </w:r>
      <w:r>
        <w:rPr>
          <w:rFonts w:hint="eastAsia" w:ascii="仿宋_GB2312" w:hAnsi="仿宋" w:eastAsia="仿宋_GB2312" w:cs="仿宋_GB2312"/>
          <w:kern w:val="0"/>
          <w:sz w:val="24"/>
          <w:szCs w:val="24"/>
        </w:rPr>
        <w:t>张，分设大内科病区、大外科病区及妇产科病区。</w:t>
      </w:r>
    </w:p>
    <w:p>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市人民医院医共体马渚分院：</w:t>
      </w:r>
    </w:p>
    <w:p>
      <w:pPr>
        <w:spacing w:line="440" w:lineRule="exact"/>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余姚市马渚中心卫生院是一所由政府举办的综合性公立医疗机构，全院职工总人数</w:t>
      </w:r>
      <w:r>
        <w:rPr>
          <w:rFonts w:ascii="仿宋_GB2312" w:hAnsi="仿宋" w:eastAsia="仿宋_GB2312" w:cs="仿宋_GB2312"/>
          <w:kern w:val="0"/>
          <w:sz w:val="24"/>
          <w:szCs w:val="24"/>
        </w:rPr>
        <w:t>200</w:t>
      </w:r>
      <w:r>
        <w:rPr>
          <w:rFonts w:hint="eastAsia" w:ascii="仿宋_GB2312" w:hAnsi="仿宋" w:eastAsia="仿宋_GB2312" w:cs="仿宋_GB2312"/>
          <w:kern w:val="0"/>
          <w:sz w:val="24"/>
          <w:szCs w:val="24"/>
        </w:rPr>
        <w:t>余人，核定床位</w:t>
      </w:r>
      <w:r>
        <w:rPr>
          <w:rFonts w:ascii="仿宋_GB2312" w:hAnsi="仿宋" w:eastAsia="仿宋_GB2312" w:cs="仿宋_GB2312"/>
          <w:kern w:val="0"/>
          <w:sz w:val="24"/>
          <w:szCs w:val="24"/>
        </w:rPr>
        <w:t>55</w:t>
      </w:r>
      <w:r>
        <w:rPr>
          <w:rFonts w:hint="eastAsia" w:ascii="仿宋_GB2312" w:hAnsi="仿宋" w:eastAsia="仿宋_GB2312" w:cs="仿宋_GB2312"/>
          <w:kern w:val="0"/>
          <w:sz w:val="24"/>
          <w:szCs w:val="24"/>
        </w:rPr>
        <w:t>张，承担着马渚全镇的预防、保健、医疗、康复、健康教育、计划生育技术指导等医疗卫生保健工作任务。</w:t>
      </w:r>
    </w:p>
    <w:p>
      <w:pPr>
        <w:spacing w:line="440" w:lineRule="exact"/>
        <w:rPr>
          <w:rFonts w:ascii="仿宋_GB2312" w:hAnsi="仿宋" w:eastAsia="仿宋_GB2312"/>
          <w:b/>
          <w:bCs/>
          <w:kern w:val="0"/>
          <w:sz w:val="24"/>
          <w:szCs w:val="24"/>
        </w:rPr>
      </w:pPr>
      <w:r>
        <w:rPr>
          <w:rFonts w:hint="eastAsia" w:ascii="仿宋_GB2312" w:hAnsi="仿宋" w:eastAsia="仿宋_GB2312" w:cs="仿宋_GB2312"/>
          <w:b/>
          <w:bCs/>
          <w:kern w:val="0"/>
          <w:sz w:val="24"/>
          <w:szCs w:val="24"/>
        </w:rPr>
        <w:t>市人民医院医共体陆埠分院：</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余姚市陆埠中心卫生院始建于</w:t>
      </w:r>
      <w:r>
        <w:rPr>
          <w:rFonts w:ascii="仿宋_GB2312" w:hAnsi="仿宋" w:eastAsia="仿宋_GB2312" w:cs="仿宋_GB2312"/>
          <w:kern w:val="0"/>
          <w:sz w:val="24"/>
          <w:szCs w:val="24"/>
        </w:rPr>
        <w:t>1952</w:t>
      </w:r>
      <w:r>
        <w:rPr>
          <w:rFonts w:hint="eastAsia" w:ascii="仿宋_GB2312" w:hAnsi="仿宋" w:eastAsia="仿宋_GB2312" w:cs="仿宋_GB2312"/>
          <w:kern w:val="0"/>
          <w:sz w:val="24"/>
          <w:szCs w:val="24"/>
        </w:rPr>
        <w:t>年，是一所具有</w:t>
      </w:r>
      <w:r>
        <w:rPr>
          <w:rFonts w:ascii="仿宋_GB2312" w:hAnsi="仿宋" w:eastAsia="仿宋_GB2312" w:cs="仿宋_GB2312"/>
          <w:kern w:val="0"/>
          <w:sz w:val="24"/>
          <w:szCs w:val="24"/>
        </w:rPr>
        <w:t>60</w:t>
      </w:r>
      <w:r>
        <w:rPr>
          <w:rFonts w:hint="eastAsia" w:ascii="仿宋_GB2312" w:hAnsi="仿宋" w:eastAsia="仿宋_GB2312" w:cs="仿宋_GB2312"/>
          <w:kern w:val="0"/>
          <w:sz w:val="24"/>
          <w:szCs w:val="24"/>
        </w:rPr>
        <w:t>多年发展历史，政府举办的综合性公立医疗机构。为余姚市城镇职工医保定点医院、城乡居民医保定点医院、爱婴医院，承担着陆埠全镇的预防、保健、医疗、康复、健康教育、计划生育技术指导等医疗卫生保健工作任务。全院职工</w:t>
      </w:r>
      <w:r>
        <w:rPr>
          <w:rFonts w:ascii="仿宋_GB2312" w:hAnsi="仿宋" w:eastAsia="仿宋_GB2312" w:cs="仿宋_GB2312"/>
          <w:kern w:val="0"/>
          <w:sz w:val="24"/>
          <w:szCs w:val="24"/>
        </w:rPr>
        <w:t>150</w:t>
      </w:r>
      <w:r>
        <w:rPr>
          <w:rFonts w:hint="eastAsia" w:ascii="仿宋_GB2312" w:hAnsi="仿宋" w:eastAsia="仿宋_GB2312" w:cs="仿宋_GB2312"/>
          <w:kern w:val="0"/>
          <w:sz w:val="24"/>
          <w:szCs w:val="24"/>
        </w:rPr>
        <w:t>余人，其中卫技人员</w:t>
      </w:r>
      <w:r>
        <w:rPr>
          <w:rFonts w:ascii="仿宋_GB2312" w:hAnsi="仿宋" w:eastAsia="仿宋_GB2312" w:cs="仿宋_GB2312"/>
          <w:kern w:val="0"/>
          <w:sz w:val="24"/>
          <w:szCs w:val="24"/>
        </w:rPr>
        <w:t>130</w:t>
      </w:r>
      <w:r>
        <w:rPr>
          <w:rFonts w:hint="eastAsia" w:ascii="仿宋_GB2312" w:hAnsi="仿宋" w:eastAsia="仿宋_GB2312" w:cs="仿宋_GB2312"/>
          <w:kern w:val="0"/>
          <w:sz w:val="24"/>
          <w:szCs w:val="24"/>
        </w:rPr>
        <w:t>余人，具有中、高级职称人员</w:t>
      </w:r>
      <w:r>
        <w:rPr>
          <w:rFonts w:ascii="仿宋_GB2312" w:hAnsi="仿宋" w:eastAsia="仿宋_GB2312" w:cs="仿宋_GB2312"/>
          <w:kern w:val="0"/>
          <w:sz w:val="24"/>
          <w:szCs w:val="24"/>
        </w:rPr>
        <w:t>50</w:t>
      </w:r>
      <w:r>
        <w:rPr>
          <w:rFonts w:hint="eastAsia" w:ascii="仿宋_GB2312" w:hAnsi="仿宋" w:eastAsia="仿宋_GB2312" w:cs="仿宋_GB2312"/>
          <w:kern w:val="0"/>
          <w:sz w:val="24"/>
          <w:szCs w:val="24"/>
        </w:rPr>
        <w:t>余人。医院布局合理，环境优雅，医技力量雄厚，科室设置齐全，设有内科、儿科、外科、妇产科、中医馆（针灸推拿科）、骨科、皮肤科、口腔科、五官科（眼科、耳鼻咽喉科）等临床科室和</w:t>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超、心电图、胃镜、放射科、检验科等医技科室。中医科、口腔科是余姚市基层医疗机构特色专科。医疗设备齐全，拥有五分类血球分析仪、全自动尿液分析仪、阿洛卡，飞利浦、东芝多普勒超声波诊断仪、</w:t>
      </w:r>
      <w:r>
        <w:rPr>
          <w:rFonts w:ascii="仿宋_GB2312" w:hAnsi="仿宋" w:eastAsia="仿宋_GB2312" w:cs="仿宋_GB2312"/>
          <w:kern w:val="0"/>
          <w:sz w:val="24"/>
          <w:szCs w:val="24"/>
        </w:rPr>
        <w:t>12</w:t>
      </w:r>
      <w:r>
        <w:rPr>
          <w:rFonts w:hint="eastAsia" w:ascii="仿宋_GB2312" w:hAnsi="仿宋" w:eastAsia="仿宋_GB2312" w:cs="仿宋_GB2312"/>
          <w:kern w:val="0"/>
          <w:sz w:val="24"/>
          <w:szCs w:val="24"/>
        </w:rPr>
        <w:t>导联数字心电图机、心电监护仪、母婴监护仪、除颤仪、奥林巴斯电子胃镜、微波治疗仪、麻醉机、西门子</w:t>
      </w:r>
      <w:r>
        <w:rPr>
          <w:rFonts w:ascii="仿宋_GB2312" w:hAnsi="仿宋" w:eastAsia="仿宋_GB2312" w:cs="仿宋_GB2312"/>
          <w:kern w:val="0"/>
          <w:sz w:val="24"/>
          <w:szCs w:val="24"/>
        </w:rPr>
        <w:t>DR</w:t>
      </w:r>
      <w:r>
        <w:rPr>
          <w:rFonts w:hint="eastAsia" w:ascii="仿宋_GB2312" w:hAnsi="仿宋" w:eastAsia="仿宋_GB2312" w:cs="仿宋_GB2312"/>
          <w:kern w:val="0"/>
          <w:sz w:val="24"/>
          <w:szCs w:val="24"/>
        </w:rPr>
        <w:t>、口腔全景机、碳十四检测仪等各种进口抢救、治疗仪器。住院大楼设置床位</w:t>
      </w:r>
      <w:r>
        <w:rPr>
          <w:rFonts w:ascii="仿宋_GB2312" w:hAnsi="仿宋" w:eastAsia="仿宋_GB2312" w:cs="仿宋_GB2312"/>
          <w:kern w:val="0"/>
          <w:sz w:val="24"/>
          <w:szCs w:val="24"/>
        </w:rPr>
        <w:t>50</w:t>
      </w:r>
      <w:r>
        <w:rPr>
          <w:rFonts w:hint="eastAsia" w:ascii="仿宋_GB2312" w:hAnsi="仿宋" w:eastAsia="仿宋_GB2312" w:cs="仿宋_GB2312"/>
          <w:kern w:val="0"/>
          <w:sz w:val="24"/>
          <w:szCs w:val="24"/>
        </w:rPr>
        <w:t>张，分综合病区和妇产科二个病区，设有标准手术室。病房布局合理，设施齐全，具备独立卫生间、中心供氧、陪人床等。目前医疗服务项目能开展上、下腹部手术、骨科手术、创伤、剖腹产、子宫次全切、微波治疗等手术。</w:t>
      </w:r>
    </w:p>
    <w:p>
      <w:pPr>
        <w:spacing w:line="440" w:lineRule="exact"/>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2018</w:t>
      </w:r>
      <w:r>
        <w:rPr>
          <w:rFonts w:hint="eastAsia" w:ascii="仿宋_GB2312" w:hAnsi="仿宋" w:eastAsia="仿宋_GB2312" w:cs="仿宋_GB2312"/>
          <w:kern w:val="0"/>
          <w:sz w:val="24"/>
          <w:szCs w:val="24"/>
        </w:rPr>
        <w:t>年开始我院作为余姚市人民医院医共体成员单位，患者成功签约我院家庭医生，除享受基本服务外，可利用云诊室与余姚市人民医院专家互动，通过家庭医生可以预约市人民医院专家号源、住院病床及大型医疗设备检查等，经过双向转诊还能提高住院医疗费用报销额度，给患者带来不少福音。</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近年来，医院精神文明建设方面成绩显著，曾获余姚市文明单位、省文明卫生院、省农村中心集镇示范卫生院、宁波市绿色医院、余姚市先进集体、宁波市，余姚市卫生行风建设先进单位、浙江省甲等乡镇卫生院、全国群众满意的乡镇卫生院等荣誉称号，医院的知名度和信誉度不断提升。</w:t>
      </w:r>
    </w:p>
    <w:p>
      <w:pPr>
        <w:spacing w:line="440" w:lineRule="exact"/>
        <w:rPr>
          <w:rFonts w:ascii="仿宋_GB2312" w:hAnsi="仿宋" w:eastAsia="仿宋_GB2312"/>
          <w:kern w:val="0"/>
          <w:sz w:val="24"/>
          <w:szCs w:val="24"/>
        </w:rPr>
      </w:pPr>
      <w:r>
        <w:rPr>
          <w:rFonts w:hint="eastAsia" w:ascii="仿宋_GB2312" w:hAnsi="仿宋" w:eastAsia="仿宋_GB2312" w:cs="仿宋_GB2312"/>
          <w:b/>
          <w:bCs/>
          <w:kern w:val="0"/>
          <w:sz w:val="24"/>
          <w:szCs w:val="24"/>
        </w:rPr>
        <w:t>市人民医院医共体阳明街道分院：</w:t>
      </w:r>
    </w:p>
    <w:p>
      <w:pPr>
        <w:spacing w:line="440" w:lineRule="exact"/>
        <w:ind w:firstLine="480" w:firstLineChars="200"/>
        <w:rPr>
          <w:rFonts w:ascii="仿宋_GB2312" w:hAnsi="仿宋" w:eastAsia="仿宋_GB2312"/>
          <w:kern w:val="0"/>
          <w:sz w:val="24"/>
          <w:szCs w:val="24"/>
        </w:rPr>
      </w:pPr>
      <w:r>
        <w:rPr>
          <w:rFonts w:hint="eastAsia" w:ascii="仿宋_GB2312" w:hAnsi="仿宋" w:eastAsia="仿宋_GB2312" w:cs="仿宋_GB2312"/>
          <w:kern w:val="0"/>
          <w:sz w:val="24"/>
          <w:szCs w:val="24"/>
        </w:rPr>
        <w:t>余姚市阳明街道社区卫生服务中心（余姚市阳明街道卫生院）始建于</w:t>
      </w:r>
      <w:r>
        <w:rPr>
          <w:rFonts w:ascii="仿宋_GB2312" w:hAnsi="仿宋" w:eastAsia="仿宋_GB2312" w:cs="仿宋_GB2312"/>
          <w:kern w:val="0"/>
          <w:sz w:val="24"/>
          <w:szCs w:val="24"/>
        </w:rPr>
        <w:t>1958</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日，是一所集医疗、预防、康复、健康教育、计划生育技术指导以及社区卫生服务为一体集体所有制非营利性综合性医疗机构。系省文明卫生院、省示范社区卫生服务中心、省群众满意的社区卫生服务中心等称号。现有员工</w:t>
      </w:r>
      <w:r>
        <w:rPr>
          <w:rFonts w:ascii="仿宋_GB2312" w:hAnsi="仿宋" w:eastAsia="仿宋_GB2312" w:cs="仿宋_GB2312"/>
          <w:kern w:val="0"/>
          <w:sz w:val="24"/>
          <w:szCs w:val="24"/>
        </w:rPr>
        <w:t>168</w:t>
      </w:r>
      <w:r>
        <w:rPr>
          <w:rFonts w:hint="eastAsia" w:ascii="仿宋_GB2312" w:hAnsi="仿宋" w:eastAsia="仿宋_GB2312" w:cs="仿宋_GB2312"/>
          <w:kern w:val="0"/>
          <w:sz w:val="24"/>
          <w:szCs w:val="24"/>
        </w:rPr>
        <w:t>人。</w:t>
      </w:r>
    </w:p>
    <w:p>
      <w:pPr>
        <w:spacing w:line="440" w:lineRule="exact"/>
        <w:rPr>
          <w:rFonts w:ascii="仿宋_GB2312" w:hAnsi="仿宋" w:eastAsia="仿宋_GB2312" w:cs="仿宋_GB2312"/>
          <w:b/>
          <w:bCs/>
          <w:kern w:val="0"/>
          <w:sz w:val="24"/>
        </w:rPr>
      </w:pPr>
      <w:r>
        <w:rPr>
          <w:rFonts w:hint="eastAsia" w:ascii="仿宋_GB2312" w:hAnsi="仿宋" w:eastAsia="仿宋_GB2312" w:cs="仿宋_GB2312"/>
          <w:b/>
          <w:bCs/>
          <w:kern w:val="0"/>
          <w:sz w:val="24"/>
        </w:rPr>
        <w:t>市人民医院医共体丈亭分院：</w:t>
      </w:r>
    </w:p>
    <w:p>
      <w:pPr>
        <w:spacing w:line="440" w:lineRule="exact"/>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余姚市人民医院医共体丈亭分院是姚东地区集预防、保健、医疗、康复、健康教育、计划生育技术服务于一体的综合性医院，是丈亭镇内唯一的一所由政府举办的一级甲等综合性公立医疗机构。开放床位50张，现有职工148人。</w:t>
      </w:r>
    </w:p>
    <w:p>
      <w:pPr>
        <w:spacing w:line="500" w:lineRule="exact"/>
        <w:rPr>
          <w:rFonts w:ascii="仿宋" w:hAnsi="仿宋" w:eastAsia="仿宋" w:cs="仿宋"/>
          <w:sz w:val="36"/>
          <w:szCs w:val="36"/>
        </w:rPr>
      </w:pPr>
    </w:p>
    <w:p>
      <w:pPr>
        <w:spacing w:line="500" w:lineRule="exact"/>
        <w:rPr>
          <w:rFonts w:ascii="仿宋" w:hAnsi="仿宋" w:eastAsia="仿宋" w:cs="仿宋"/>
          <w:sz w:val="36"/>
          <w:szCs w:val="36"/>
        </w:rPr>
      </w:pPr>
    </w:p>
    <w:p>
      <w:pPr>
        <w:spacing w:line="440" w:lineRule="exact"/>
        <w:ind w:firstLine="480" w:firstLineChars="200"/>
        <w:rPr>
          <w:rFonts w:ascii="仿宋_GB2312" w:hAnsi="仿宋" w:eastAsia="仿宋_GB2312"/>
          <w:kern w:val="0"/>
          <w:sz w:val="24"/>
          <w:szCs w:val="24"/>
        </w:rPr>
      </w:pPr>
    </w:p>
    <w:p>
      <w:pPr>
        <w:spacing w:line="440" w:lineRule="exact"/>
        <w:rPr>
          <w:sz w:val="24"/>
          <w:szCs w:val="24"/>
        </w:rPr>
      </w:pPr>
    </w:p>
    <w:p>
      <w:pPr>
        <w:spacing w:line="440" w:lineRule="exact"/>
        <w:rPr>
          <w:sz w:val="24"/>
          <w:szCs w:val="24"/>
        </w:rPr>
      </w:pPr>
    </w:p>
    <w:p>
      <w:pPr>
        <w:spacing w:line="500" w:lineRule="exact"/>
        <w:rPr>
          <w:rFonts w:ascii="仿宋" w:hAnsi="仿宋" w:eastAsia="仿宋" w:cs="仿宋"/>
          <w:sz w:val="36"/>
          <w:szCs w:val="36"/>
        </w:rPr>
      </w:pPr>
      <w:r>
        <w:rPr>
          <w:rFonts w:hint="eastAsia" w:ascii="仿宋" w:hAnsi="仿宋" w:eastAsia="仿宋" w:cs="仿宋"/>
          <w:sz w:val="36"/>
          <w:szCs w:val="36"/>
        </w:rPr>
        <w:t>附件</w:t>
      </w:r>
      <w:r>
        <w:rPr>
          <w:rFonts w:ascii="仿宋" w:hAnsi="仿宋" w:eastAsia="仿宋" w:cs="仿宋"/>
          <w:sz w:val="36"/>
          <w:szCs w:val="36"/>
        </w:rPr>
        <w:t>3</w:t>
      </w:r>
      <w:r>
        <w:rPr>
          <w:rFonts w:hint="eastAsia" w:ascii="仿宋" w:hAnsi="仿宋" w:eastAsia="仿宋" w:cs="仿宋"/>
          <w:sz w:val="36"/>
          <w:szCs w:val="36"/>
        </w:rPr>
        <w:t>：</w:t>
      </w:r>
      <w:r>
        <w:rPr>
          <w:rFonts w:ascii="仿宋" w:hAnsi="仿宋" w:eastAsia="仿宋" w:cs="仿宋"/>
          <w:sz w:val="36"/>
          <w:szCs w:val="36"/>
        </w:rPr>
        <w:t xml:space="preserve"> </w:t>
      </w:r>
    </w:p>
    <w:p>
      <w:pPr>
        <w:spacing w:line="500" w:lineRule="exact"/>
        <w:jc w:val="center"/>
        <w:rPr>
          <w:rFonts w:ascii="仿宋" w:hAnsi="仿宋" w:eastAsia="仿宋"/>
          <w:b/>
          <w:bCs/>
          <w:sz w:val="36"/>
          <w:szCs w:val="36"/>
        </w:rPr>
      </w:pPr>
      <w:r>
        <w:rPr>
          <w:rFonts w:hint="eastAsia" w:ascii="仿宋" w:hAnsi="仿宋" w:eastAsia="仿宋" w:cs="仿宋"/>
          <w:b/>
          <w:bCs/>
          <w:sz w:val="36"/>
          <w:szCs w:val="36"/>
        </w:rPr>
        <w:t>余姚市人民医院医共体招聘编外人员报名登记表</w:t>
      </w:r>
    </w:p>
    <w:tbl>
      <w:tblPr>
        <w:tblStyle w:val="7"/>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525"/>
        <w:gridCol w:w="375"/>
        <w:gridCol w:w="19"/>
        <w:gridCol w:w="397"/>
        <w:gridCol w:w="180"/>
        <w:gridCol w:w="729"/>
        <w:gridCol w:w="6"/>
        <w:gridCol w:w="165"/>
        <w:gridCol w:w="45"/>
        <w:gridCol w:w="247"/>
        <w:gridCol w:w="236"/>
        <w:gridCol w:w="42"/>
        <w:gridCol w:w="217"/>
        <w:gridCol w:w="248"/>
        <w:gridCol w:w="45"/>
        <w:gridCol w:w="180"/>
        <w:gridCol w:w="22"/>
        <w:gridCol w:w="158"/>
        <w:gridCol w:w="90"/>
        <w:gridCol w:w="247"/>
        <w:gridCol w:w="158"/>
        <w:gridCol w:w="90"/>
        <w:gridCol w:w="248"/>
        <w:gridCol w:w="247"/>
        <w:gridCol w:w="248"/>
        <w:gridCol w:w="112"/>
        <w:gridCol w:w="135"/>
        <w:gridCol w:w="75"/>
        <w:gridCol w:w="173"/>
        <w:gridCol w:w="247"/>
        <w:gridCol w:w="248"/>
        <w:gridCol w:w="247"/>
        <w:gridCol w:w="248"/>
        <w:gridCol w:w="307"/>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姓名</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541"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身份证号码</w:t>
            </w: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3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ascii="仿宋" w:hAnsi="仿宋" w:eastAsia="仿宋" w:cs="仿宋"/>
              </w:rPr>
              <w:t>1</w:t>
            </w:r>
            <w:r>
              <w:rPr>
                <w:rFonts w:hint="eastAsia" w:ascii="仿宋" w:hAnsi="仿宋" w:eastAsia="仿宋" w:cs="仿宋"/>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rPr>
              <w:t>性别</w:t>
            </w: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p>
        </w:tc>
        <w:tc>
          <w:tcPr>
            <w:tcW w:w="79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rPr>
              <w:t>出生年月</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p>
        </w:tc>
        <w:tc>
          <w:tcPr>
            <w:tcW w:w="1215"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rPr>
              <w:t>学历</w:t>
            </w:r>
            <w:r>
              <w:rPr>
                <w:rFonts w:ascii="仿宋" w:hAnsi="仿宋" w:eastAsia="仿宋" w:cs="仿宋"/>
              </w:rPr>
              <w:t>/</w:t>
            </w:r>
            <w:r>
              <w:rPr>
                <w:rFonts w:hint="eastAsia" w:ascii="仿宋" w:hAnsi="仿宋" w:eastAsia="仿宋" w:cs="仿宋"/>
              </w:rPr>
              <w:t>学位</w:t>
            </w:r>
          </w:p>
        </w:tc>
        <w:tc>
          <w:tcPr>
            <w:tcW w:w="3300" w:type="dxa"/>
            <w:gridSpan w:val="18"/>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olor w:val="FF0000"/>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毕业时间</w:t>
            </w:r>
          </w:p>
        </w:tc>
        <w:tc>
          <w:tcPr>
            <w:tcW w:w="9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0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毕业院校</w:t>
            </w:r>
          </w:p>
        </w:tc>
        <w:tc>
          <w:tcPr>
            <w:tcW w:w="2106"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所学专业</w:t>
            </w:r>
          </w:p>
        </w:tc>
        <w:tc>
          <w:tcPr>
            <w:tcW w:w="147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应聘职位编码及职位</w:t>
            </w:r>
          </w:p>
        </w:tc>
        <w:tc>
          <w:tcPr>
            <w:tcW w:w="2396"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08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职位编码</w:t>
            </w:r>
          </w:p>
        </w:tc>
        <w:tc>
          <w:tcPr>
            <w:tcW w:w="855"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政治面貌</w:t>
            </w:r>
          </w:p>
        </w:tc>
        <w:tc>
          <w:tcPr>
            <w:tcW w:w="147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exact"/>
          <w:jc w:val="center"/>
        </w:trPr>
        <w:tc>
          <w:tcPr>
            <w:tcW w:w="2756"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生源户籍所在地（乡镇）</w:t>
            </w:r>
          </w:p>
        </w:tc>
        <w:tc>
          <w:tcPr>
            <w:tcW w:w="2835" w:type="dxa"/>
            <w:gridSpan w:val="1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15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执业资格</w:t>
            </w:r>
            <w:r>
              <w:rPr>
                <w:rFonts w:ascii="仿宋" w:hAnsi="仿宋" w:eastAsia="仿宋" w:cs="仿宋"/>
              </w:rPr>
              <w:t>/</w:t>
            </w:r>
            <w:r>
              <w:rPr>
                <w:rFonts w:hint="eastAsia" w:ascii="仿宋" w:hAnsi="仿宋" w:eastAsia="仿宋" w:cs="仿宋"/>
              </w:rPr>
              <w:t>职称</w:t>
            </w:r>
          </w:p>
        </w:tc>
        <w:tc>
          <w:tcPr>
            <w:tcW w:w="285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exac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家庭地址</w:t>
            </w:r>
          </w:p>
        </w:tc>
        <w:tc>
          <w:tcPr>
            <w:tcW w:w="2411"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735"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邮编</w:t>
            </w:r>
          </w:p>
        </w:tc>
        <w:tc>
          <w:tcPr>
            <w:tcW w:w="870"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440"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rPr>
            </w:pPr>
            <w:r>
              <w:rPr>
                <w:rFonts w:hint="eastAsia" w:ascii="仿宋" w:hAnsi="仿宋" w:eastAsia="仿宋" w:cs="仿宋"/>
              </w:rPr>
              <w:t>手机、小灵通</w:t>
            </w:r>
            <w:r>
              <w:rPr>
                <w:rFonts w:ascii="仿宋" w:hAnsi="仿宋" w:eastAsia="仿宋" w:cs="仿宋"/>
              </w:rPr>
              <w:t xml:space="preserve"> </w:t>
            </w:r>
          </w:p>
        </w:tc>
        <w:tc>
          <w:tcPr>
            <w:tcW w:w="306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2411"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735" w:type="dxa"/>
            <w:gridSpan w:val="5"/>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870"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c>
          <w:tcPr>
            <w:tcW w:w="1440"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其他电话</w:t>
            </w:r>
          </w:p>
        </w:tc>
        <w:tc>
          <w:tcPr>
            <w:tcW w:w="306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工作单位</w:t>
            </w:r>
          </w:p>
        </w:tc>
        <w:tc>
          <w:tcPr>
            <w:tcW w:w="8516" w:type="dxa"/>
            <w:gridSpan w:val="3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rPr>
            </w:pPr>
            <w:r>
              <w:rPr>
                <w:rFonts w:hint="eastAsia" w:ascii="仿宋" w:hAnsi="仿宋" w:eastAsia="仿宋" w:cs="仿宋"/>
              </w:rPr>
              <w:t>（历届考生填写）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本</w:t>
            </w:r>
          </w:p>
          <w:p>
            <w:pPr>
              <w:spacing w:line="500" w:lineRule="exact"/>
              <w:jc w:val="center"/>
              <w:rPr>
                <w:rFonts w:ascii="仿宋" w:hAnsi="仿宋" w:eastAsia="仿宋"/>
              </w:rPr>
            </w:pPr>
            <w:r>
              <w:rPr>
                <w:rFonts w:hint="eastAsia" w:ascii="仿宋" w:hAnsi="仿宋" w:eastAsia="仿宋" w:cs="仿宋"/>
              </w:rPr>
              <w:t>人</w:t>
            </w:r>
          </w:p>
          <w:p>
            <w:pPr>
              <w:spacing w:line="500" w:lineRule="exact"/>
              <w:jc w:val="center"/>
              <w:rPr>
                <w:rFonts w:ascii="仿宋" w:hAnsi="仿宋" w:eastAsia="仿宋"/>
              </w:rPr>
            </w:pPr>
            <w:r>
              <w:rPr>
                <w:rFonts w:hint="eastAsia" w:ascii="仿宋" w:hAnsi="仿宋" w:eastAsia="仿宋" w:cs="仿宋"/>
              </w:rPr>
              <w:t>简</w:t>
            </w:r>
          </w:p>
          <w:p>
            <w:pPr>
              <w:spacing w:line="500" w:lineRule="exact"/>
              <w:jc w:val="center"/>
              <w:rPr>
                <w:rFonts w:ascii="仿宋" w:hAnsi="仿宋" w:eastAsia="仿宋"/>
              </w:rPr>
            </w:pPr>
            <w:r>
              <w:rPr>
                <w:rFonts w:hint="eastAsia" w:ascii="仿宋" w:hAnsi="仿宋" w:eastAsia="仿宋" w:cs="仿宋"/>
              </w:rPr>
              <w:t>历</w:t>
            </w:r>
          </w:p>
        </w:tc>
        <w:tc>
          <w:tcPr>
            <w:tcW w:w="8516" w:type="dxa"/>
            <w:gridSpan w:val="36"/>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rPr>
            </w:pPr>
            <w:r>
              <w:rPr>
                <w:rFonts w:ascii="仿宋" w:hAnsi="仿宋" w:eastAsia="仿宋" w:cs="仿宋"/>
              </w:rPr>
              <w:t xml:space="preserve"> </w:t>
            </w:r>
            <w:r>
              <w:rPr>
                <w:rFonts w:hint="eastAsia" w:ascii="仿宋" w:hAnsi="仿宋" w:eastAsia="仿宋" w:cs="仿宋"/>
              </w:rPr>
              <w:t>从初中开始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家</w:t>
            </w:r>
            <w:r>
              <w:rPr>
                <w:rFonts w:ascii="仿宋" w:hAnsi="仿宋" w:eastAsia="仿宋" w:cs="仿宋"/>
              </w:rPr>
              <w:t xml:space="preserve">  </w:t>
            </w:r>
            <w:r>
              <w:rPr>
                <w:rFonts w:hint="eastAsia" w:ascii="仿宋" w:hAnsi="仿宋" w:eastAsia="仿宋" w:cs="仿宋"/>
              </w:rPr>
              <w:t>庭</w:t>
            </w:r>
          </w:p>
          <w:p>
            <w:pPr>
              <w:spacing w:line="500" w:lineRule="exact"/>
              <w:jc w:val="center"/>
              <w:rPr>
                <w:rFonts w:ascii="仿宋" w:hAnsi="仿宋" w:eastAsia="仿宋"/>
              </w:rPr>
            </w:pPr>
            <w:r>
              <w:rPr>
                <w:rFonts w:hint="eastAsia" w:ascii="仿宋" w:hAnsi="仿宋" w:eastAsia="仿宋" w:cs="仿宋"/>
              </w:rPr>
              <w:t>主</w:t>
            </w:r>
            <w:r>
              <w:rPr>
                <w:rFonts w:ascii="仿宋" w:hAnsi="仿宋" w:eastAsia="仿宋" w:cs="仿宋"/>
              </w:rPr>
              <w:t xml:space="preserve">  </w:t>
            </w:r>
            <w:r>
              <w:rPr>
                <w:rFonts w:hint="eastAsia" w:ascii="仿宋" w:hAnsi="仿宋" w:eastAsia="仿宋" w:cs="仿宋"/>
              </w:rPr>
              <w:t>要</w:t>
            </w:r>
          </w:p>
          <w:p>
            <w:pPr>
              <w:spacing w:line="500" w:lineRule="exact"/>
              <w:jc w:val="center"/>
              <w:rPr>
                <w:rFonts w:ascii="仿宋" w:hAnsi="仿宋" w:eastAsia="仿宋"/>
              </w:rPr>
            </w:pPr>
            <w:r>
              <w:rPr>
                <w:rFonts w:hint="eastAsia" w:ascii="仿宋" w:hAnsi="仿宋" w:eastAsia="仿宋" w:cs="仿宋"/>
              </w:rPr>
              <w:t>成</w:t>
            </w:r>
            <w:r>
              <w:rPr>
                <w:rFonts w:ascii="仿宋" w:hAnsi="仿宋" w:eastAsia="仿宋" w:cs="仿宋"/>
              </w:rPr>
              <w:t xml:space="preserve">  </w:t>
            </w:r>
            <w:r>
              <w:rPr>
                <w:rFonts w:hint="eastAsia" w:ascii="仿宋" w:hAnsi="仿宋" w:eastAsia="仿宋" w:cs="仿宋"/>
              </w:rPr>
              <w:t>员</w:t>
            </w:r>
          </w:p>
          <w:p>
            <w:pPr>
              <w:spacing w:line="500" w:lineRule="exact"/>
              <w:jc w:val="center"/>
              <w:rPr>
                <w:rFonts w:ascii="仿宋" w:hAnsi="仿宋" w:eastAsia="仿宋"/>
              </w:rPr>
            </w:pPr>
            <w:r>
              <w:rPr>
                <w:rFonts w:hint="eastAsia" w:ascii="仿宋" w:hAnsi="仿宋" w:eastAsia="仿宋" w:cs="仿宋"/>
              </w:rPr>
              <w:t>情</w:t>
            </w:r>
            <w:r>
              <w:rPr>
                <w:rFonts w:ascii="仿宋" w:hAnsi="仿宋" w:eastAsia="仿宋" w:cs="仿宋"/>
              </w:rPr>
              <w:t xml:space="preserve">  </w:t>
            </w:r>
            <w:r>
              <w:rPr>
                <w:rFonts w:hint="eastAsia" w:ascii="仿宋" w:hAnsi="仿宋" w:eastAsia="仿宋" w:cs="仿宋"/>
              </w:rPr>
              <w:t>况</w:t>
            </w:r>
          </w:p>
        </w:tc>
        <w:tc>
          <w:tcPr>
            <w:tcW w:w="8516" w:type="dxa"/>
            <w:gridSpan w:val="36"/>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rPr>
            </w:pPr>
            <w:r>
              <w:rPr>
                <w:rFonts w:ascii="仿宋" w:hAnsi="仿宋" w:eastAsia="仿宋"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真实性承诺</w:t>
            </w:r>
          </w:p>
        </w:tc>
        <w:tc>
          <w:tcPr>
            <w:tcW w:w="8516" w:type="dxa"/>
            <w:gridSpan w:val="36"/>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仿宋" w:hAnsi="仿宋" w:eastAsia="仿宋"/>
                <w:color w:val="000000"/>
                <w:kern w:val="0"/>
              </w:rPr>
            </w:pPr>
            <w:r>
              <w:rPr>
                <w:rFonts w:hint="eastAsia" w:ascii="仿宋" w:hAnsi="仿宋" w:eastAsia="仿宋" w:cs="仿宋"/>
                <w:color w:val="000000"/>
              </w:rPr>
              <w:t>本人承诺：本人所填写的内容真实可靠，所提供的证书、证明等材料真实有效、取得途径合法。如有任何不实，</w:t>
            </w:r>
            <w:r>
              <w:rPr>
                <w:rFonts w:hint="eastAsia" w:ascii="仿宋" w:hAnsi="仿宋" w:eastAsia="仿宋" w:cs="仿宋"/>
                <w:color w:val="000000"/>
                <w:kern w:val="0"/>
              </w:rPr>
              <w:t>本人愿意接</w:t>
            </w:r>
            <w:r>
              <w:rPr>
                <w:rFonts w:hint="eastAsia" w:ascii="仿宋" w:hAnsi="仿宋" w:eastAsia="仿宋" w:cs="仿宋"/>
                <w:kern w:val="0"/>
              </w:rPr>
              <w:t>受余姚市人民医院取消</w:t>
            </w:r>
            <w:r>
              <w:rPr>
                <w:rFonts w:hint="eastAsia" w:ascii="仿宋" w:hAnsi="仿宋" w:eastAsia="仿宋" w:cs="仿宋"/>
                <w:color w:val="000000"/>
                <w:kern w:val="0"/>
              </w:rPr>
              <w:t>本人应聘、录用资格等有关处理决定。</w:t>
            </w:r>
            <w:r>
              <w:rPr>
                <w:rFonts w:ascii="仿宋" w:hAnsi="仿宋" w:eastAsia="仿宋" w:cs="仿宋"/>
                <w:color w:val="000000"/>
                <w:kern w:val="0"/>
              </w:rPr>
              <w:t xml:space="preserve">                                 </w:t>
            </w:r>
            <w:r>
              <w:rPr>
                <w:rFonts w:hint="eastAsia" w:ascii="仿宋" w:hAnsi="仿宋" w:eastAsia="仿宋" w:cs="仿宋"/>
                <w:color w:val="000000"/>
                <w:kern w:val="0"/>
              </w:rPr>
              <w:t>签名：</w:t>
            </w:r>
          </w:p>
          <w:p>
            <w:pPr>
              <w:spacing w:line="500" w:lineRule="exact"/>
              <w:ind w:firstLine="420" w:firstLineChars="200"/>
              <w:rPr>
                <w:rFonts w:ascii="仿宋" w:hAnsi="仿宋" w:eastAsia="仿宋"/>
              </w:rPr>
            </w:pPr>
            <w:r>
              <w:rPr>
                <w:rFonts w:ascii="仿宋" w:hAnsi="仿宋" w:eastAsia="仿宋" w:cs="仿宋"/>
                <w:color w:val="000000"/>
                <w:kern w:val="0"/>
              </w:rPr>
              <w:t xml:space="preserve">                                    </w:t>
            </w:r>
            <w:r>
              <w:rPr>
                <w:rFonts w:hint="eastAsia" w:ascii="仿宋" w:hAnsi="仿宋" w:eastAsia="仿宋" w:cs="仿宋"/>
                <w:color w:val="000000"/>
                <w:kern w:val="0"/>
              </w:rPr>
              <w:t>年</w:t>
            </w:r>
            <w:r>
              <w:rPr>
                <w:rFonts w:ascii="仿宋" w:hAnsi="仿宋" w:eastAsia="仿宋" w:cs="仿宋"/>
                <w:color w:val="000000"/>
                <w:kern w:val="0"/>
              </w:rPr>
              <w:t xml:space="preserve">   </w:t>
            </w:r>
            <w:r>
              <w:rPr>
                <w:rFonts w:hint="eastAsia" w:ascii="仿宋" w:hAnsi="仿宋" w:eastAsia="仿宋" w:cs="仿宋"/>
                <w:color w:val="000000"/>
                <w:kern w:val="0"/>
              </w:rPr>
              <w:t>月</w:t>
            </w:r>
            <w:r>
              <w:rPr>
                <w:rFonts w:ascii="仿宋" w:hAnsi="仿宋" w:eastAsia="仿宋" w:cs="仿宋"/>
                <w:color w:val="000000"/>
                <w:kern w:val="0"/>
              </w:rPr>
              <w:t xml:space="preserve">   </w:t>
            </w:r>
            <w:r>
              <w:rPr>
                <w:rFonts w:hint="eastAsia" w:ascii="仿宋" w:hAnsi="仿宋" w:eastAsia="仿宋" w:cs="仿宋"/>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rPr>
            </w:pPr>
            <w:r>
              <w:rPr>
                <w:rFonts w:hint="eastAsia" w:ascii="仿宋" w:hAnsi="仿宋" w:eastAsia="仿宋" w:cs="仿宋"/>
              </w:rPr>
              <w:t>招</w:t>
            </w:r>
            <w:r>
              <w:rPr>
                <w:rFonts w:ascii="仿宋" w:hAnsi="仿宋" w:eastAsia="仿宋" w:cs="仿宋"/>
              </w:rPr>
              <w:t xml:space="preserve">  </w:t>
            </w:r>
            <w:r>
              <w:rPr>
                <w:rFonts w:hint="eastAsia" w:ascii="仿宋" w:hAnsi="仿宋" w:eastAsia="仿宋" w:cs="仿宋"/>
              </w:rPr>
              <w:t>聘</w:t>
            </w:r>
          </w:p>
          <w:p>
            <w:pPr>
              <w:spacing w:line="500" w:lineRule="exact"/>
              <w:jc w:val="center"/>
              <w:rPr>
                <w:rFonts w:ascii="仿宋" w:hAnsi="仿宋" w:eastAsia="仿宋"/>
              </w:rPr>
            </w:pPr>
            <w:r>
              <w:rPr>
                <w:rFonts w:hint="eastAsia" w:ascii="仿宋" w:hAnsi="仿宋" w:eastAsia="仿宋" w:cs="仿宋"/>
              </w:rPr>
              <w:t>资</w:t>
            </w:r>
            <w:r>
              <w:rPr>
                <w:rFonts w:ascii="仿宋" w:hAnsi="仿宋" w:eastAsia="仿宋" w:cs="仿宋"/>
              </w:rPr>
              <w:t xml:space="preserve">  </w:t>
            </w:r>
            <w:r>
              <w:rPr>
                <w:rFonts w:hint="eastAsia" w:ascii="仿宋" w:hAnsi="仿宋" w:eastAsia="仿宋" w:cs="仿宋"/>
              </w:rPr>
              <w:t>格</w:t>
            </w:r>
          </w:p>
          <w:p>
            <w:pPr>
              <w:spacing w:line="500" w:lineRule="exact"/>
              <w:jc w:val="center"/>
              <w:rPr>
                <w:rFonts w:ascii="仿宋" w:hAnsi="仿宋" w:eastAsia="仿宋"/>
              </w:rPr>
            </w:pPr>
            <w:r>
              <w:rPr>
                <w:rFonts w:hint="eastAsia" w:ascii="仿宋" w:hAnsi="仿宋" w:eastAsia="仿宋" w:cs="仿宋"/>
              </w:rPr>
              <w:t>审</w:t>
            </w:r>
            <w:r>
              <w:rPr>
                <w:rFonts w:ascii="仿宋" w:hAnsi="仿宋" w:eastAsia="仿宋" w:cs="仿宋"/>
              </w:rPr>
              <w:t xml:space="preserve">  </w:t>
            </w:r>
            <w:r>
              <w:rPr>
                <w:rFonts w:hint="eastAsia" w:ascii="仿宋" w:hAnsi="仿宋" w:eastAsia="仿宋" w:cs="仿宋"/>
              </w:rPr>
              <w:t>核</w:t>
            </w:r>
          </w:p>
          <w:p>
            <w:pPr>
              <w:spacing w:line="500" w:lineRule="exact"/>
              <w:jc w:val="center"/>
              <w:rPr>
                <w:rFonts w:ascii="仿宋" w:hAnsi="仿宋" w:eastAsia="仿宋"/>
              </w:rPr>
            </w:pPr>
            <w:r>
              <w:rPr>
                <w:rFonts w:hint="eastAsia" w:ascii="仿宋" w:hAnsi="仿宋" w:eastAsia="仿宋" w:cs="仿宋"/>
              </w:rPr>
              <w:t>意</w:t>
            </w:r>
            <w:r>
              <w:rPr>
                <w:rFonts w:ascii="仿宋" w:hAnsi="仿宋" w:eastAsia="仿宋" w:cs="仿宋"/>
              </w:rPr>
              <w:t xml:space="preserve">  </w:t>
            </w:r>
            <w:r>
              <w:rPr>
                <w:rFonts w:hint="eastAsia" w:ascii="仿宋" w:hAnsi="仿宋" w:eastAsia="仿宋" w:cs="仿宋"/>
              </w:rPr>
              <w:t>见</w:t>
            </w:r>
          </w:p>
        </w:tc>
        <w:tc>
          <w:tcPr>
            <w:tcW w:w="8516" w:type="dxa"/>
            <w:gridSpan w:val="3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rPr>
            </w:pPr>
          </w:p>
          <w:p>
            <w:pPr>
              <w:spacing w:line="500" w:lineRule="exact"/>
              <w:rPr>
                <w:rFonts w:ascii="仿宋" w:hAnsi="仿宋" w:eastAsia="仿宋"/>
              </w:rPr>
            </w:pPr>
          </w:p>
          <w:p>
            <w:pPr>
              <w:spacing w:line="500" w:lineRule="exact"/>
              <w:jc w:val="center"/>
              <w:rPr>
                <w:rFonts w:ascii="仿宋" w:hAnsi="仿宋" w:eastAsia="仿宋"/>
              </w:rPr>
            </w:pPr>
            <w:r>
              <w:rPr>
                <w:rFonts w:ascii="仿宋" w:hAnsi="仿宋" w:eastAsia="仿宋" w:cs="仿宋"/>
              </w:rPr>
              <w:t xml:space="preserve">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1887"/>
    <w:rsid w:val="00047D91"/>
    <w:rsid w:val="002866C2"/>
    <w:rsid w:val="00341887"/>
    <w:rsid w:val="00353E8B"/>
    <w:rsid w:val="00441250"/>
    <w:rsid w:val="00480442"/>
    <w:rsid w:val="005602A9"/>
    <w:rsid w:val="006D7005"/>
    <w:rsid w:val="006F3B2E"/>
    <w:rsid w:val="007401FD"/>
    <w:rsid w:val="0077097F"/>
    <w:rsid w:val="00830D9D"/>
    <w:rsid w:val="008562B8"/>
    <w:rsid w:val="008E47A6"/>
    <w:rsid w:val="008F05F9"/>
    <w:rsid w:val="00953220"/>
    <w:rsid w:val="00981D67"/>
    <w:rsid w:val="009A2642"/>
    <w:rsid w:val="009B3288"/>
    <w:rsid w:val="009D3E0D"/>
    <w:rsid w:val="00B45F0F"/>
    <w:rsid w:val="00B92F34"/>
    <w:rsid w:val="00C33A1C"/>
    <w:rsid w:val="00C61EBC"/>
    <w:rsid w:val="00D23A67"/>
    <w:rsid w:val="00D54D3C"/>
    <w:rsid w:val="52DD373E"/>
    <w:rsid w:val="55BB537C"/>
    <w:rsid w:val="77F7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日期 Char"/>
    <w:basedOn w:val="6"/>
    <w:link w:val="2"/>
    <w:semiHidden/>
    <w:qFormat/>
    <w:uiPriority w:val="99"/>
    <w:rPr>
      <w:rFonts w:ascii="Times New Roman" w:hAnsi="Times New Roman" w:eastAsia="宋体" w:cs="Times New Roman"/>
      <w:szCs w:val="21"/>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6205B-0DC0-46F7-A59F-4FE82AD9202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718</Words>
  <Characters>4093</Characters>
  <Lines>34</Lines>
  <Paragraphs>9</Paragraphs>
  <TotalTime>91</TotalTime>
  <ScaleCrop>false</ScaleCrop>
  <LinksUpToDate>false</LinksUpToDate>
  <CharactersWithSpaces>4802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2019-11-19T02:33:00Z</dcterms:created>
  <dc:creator>User</dc:creator>
  <cp:lastModifiedBy>Administrator</cp:lastModifiedBy>
  <dcterms:modified xsi:type="dcterms:W3CDTF">2019-11-27T01:37:35Z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