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48" w:firstLineChars="295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河姆渡遗址博物馆公开招聘编外人员报名</w:t>
      </w:r>
      <w:r>
        <w:rPr>
          <w:b/>
          <w:sz w:val="32"/>
          <w:szCs w:val="36"/>
        </w:rPr>
        <w:t>表</w:t>
      </w:r>
    </w:p>
    <w:bookmarkEnd w:id="0"/>
    <w:p>
      <w:pPr>
        <w:widowControl/>
        <w:spacing w:line="384" w:lineRule="atLeas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报名序号：                                 </w:t>
      </w:r>
    </w:p>
    <w:tbl>
      <w:tblPr>
        <w:tblStyle w:val="3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受河姆渡遗址博物馆取消本人应聘、录用资格等有关处理决定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Verdana" w:hAnsi="Verdana" w:cs="宋体"/>
          <w:color w:val="000000"/>
          <w:kern w:val="0"/>
          <w:sz w:val="24"/>
          <w:szCs w:val="21"/>
        </w:rPr>
      </w:pPr>
      <w:r>
        <w:rPr>
          <w:rFonts w:hint="eastAsia"/>
        </w:rPr>
        <w:t>注：报名序号由招聘单位填写。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4574"/>
    <w:rsid w:val="2F3D4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2019-11-15T08:36:00Z</dcterms:created>
  <dc:creator>Administrator</dc:creator>
  <cp:lastModifiedBy>Administrator</cp:lastModifiedBy>
  <dcterms:modified xsi:type="dcterms:W3CDTF">2019-11-15T08:36:53Z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