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7A" w:rsidRDefault="002A12B5" w:rsidP="002A12B5">
      <w:pPr>
        <w:widowControl/>
        <w:spacing w:line="560" w:lineRule="exact"/>
        <w:rPr>
          <w:rFonts w:ascii="方正小标宋简体" w:eastAsia="方正小标宋简体" w:hint="eastAsia"/>
          <w:bCs/>
          <w:spacing w:val="-26"/>
          <w:sz w:val="44"/>
          <w:szCs w:val="44"/>
        </w:rPr>
      </w:pPr>
      <w:r w:rsidRPr="009F347A">
        <w:rPr>
          <w:rFonts w:ascii="仿宋_GB2312" w:eastAsia="仿宋_GB2312" w:hint="eastAsia"/>
          <w:bCs/>
          <w:spacing w:val="-26"/>
          <w:sz w:val="32"/>
          <w:szCs w:val="32"/>
        </w:rPr>
        <w:t>附件1</w:t>
      </w:r>
      <w:r>
        <w:rPr>
          <w:rFonts w:ascii="方正小标宋简体" w:eastAsia="方正小标宋简体" w:hint="eastAsia"/>
          <w:bCs/>
          <w:spacing w:val="-26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pacing w:val="-26"/>
          <w:sz w:val="44"/>
          <w:szCs w:val="44"/>
        </w:rPr>
        <w:t xml:space="preserve">         </w:t>
      </w:r>
    </w:p>
    <w:p w:rsidR="002A12B5" w:rsidRDefault="002A12B5" w:rsidP="009F347A">
      <w:pPr>
        <w:widowControl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pacing w:val="-26"/>
          <w:sz w:val="44"/>
          <w:szCs w:val="44"/>
        </w:rPr>
        <w:t>温州市瓯海区城市建设中心</w:t>
      </w:r>
      <w:r>
        <w:rPr>
          <w:rFonts w:ascii="方正小标宋简体" w:eastAsia="方正小标宋简体" w:hint="eastAsia"/>
          <w:bCs/>
          <w:sz w:val="44"/>
          <w:szCs w:val="44"/>
        </w:rPr>
        <w:t>招聘编外工作人员一览表</w:t>
      </w:r>
    </w:p>
    <w:p w:rsidR="002A12B5" w:rsidRDefault="002A12B5" w:rsidP="002A12B5">
      <w:pPr>
        <w:widowControl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2A12B5" w:rsidRDefault="002A12B5" w:rsidP="002A12B5">
      <w:pPr>
        <w:spacing w:line="200" w:lineRule="exact"/>
        <w:ind w:rightChars="-73" w:right="-153"/>
        <w:rPr>
          <w:rFonts w:ascii="仿宋_GB2312" w:eastAsia="仿宋_GB2312"/>
          <w:spacing w:val="-20"/>
          <w:sz w:val="30"/>
          <w:szCs w:val="30"/>
        </w:rPr>
      </w:pPr>
    </w:p>
    <w:tbl>
      <w:tblPr>
        <w:tblW w:w="14814" w:type="dxa"/>
        <w:jc w:val="center"/>
        <w:tblLayout w:type="fixed"/>
        <w:tblLook w:val="0000"/>
      </w:tblPr>
      <w:tblGrid>
        <w:gridCol w:w="578"/>
        <w:gridCol w:w="984"/>
        <w:gridCol w:w="708"/>
        <w:gridCol w:w="993"/>
        <w:gridCol w:w="1715"/>
        <w:gridCol w:w="2348"/>
        <w:gridCol w:w="1023"/>
        <w:gridCol w:w="2505"/>
        <w:gridCol w:w="2325"/>
        <w:gridCol w:w="1635"/>
      </w:tblGrid>
      <w:tr w:rsidR="002A12B5" w:rsidTr="007236A8">
        <w:trPr>
          <w:trHeight w:val="644"/>
          <w:tblHeader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待遇</w:t>
            </w:r>
          </w:p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A12B5" w:rsidTr="007236A8">
        <w:trPr>
          <w:trHeight w:val="853"/>
          <w:tblHeader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户籍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A12B5" w:rsidTr="007236A8">
        <w:trPr>
          <w:trHeight w:val="105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工程现场</w:t>
            </w:r>
          </w:p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管理（土建工程）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40周岁及以下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工程管理、土木工程相关专业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中级职称及以上优先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本科或初级职称：7-9万元；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中级职称：12-15万元；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高级职称或特别优秀的薪资另议。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高工年龄可放宽至45周岁；中级职称及以上，学历</w:t>
            </w:r>
          </w:p>
          <w:p w:rsidR="002A12B5" w:rsidRDefault="002A12B5" w:rsidP="007236A8"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可放宽至大专</w:t>
            </w:r>
          </w:p>
        </w:tc>
      </w:tr>
      <w:tr w:rsidR="002A12B5" w:rsidTr="007236A8">
        <w:trPr>
          <w:trHeight w:val="10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工程现场</w:t>
            </w:r>
          </w:p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管理（水电安装）</w:t>
            </w:r>
          </w:p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45周岁及以下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土木工程、给排水、建筑设备相关专业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相关水电安装工作经验3年以上或中级职称及以上优先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本科或初级职称：7-9万元；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中级职称：12-15万元；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高级职称或特别优秀的薪资另议。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高工年龄可放宽至50周岁；中级职称及以上，学历</w:t>
            </w:r>
          </w:p>
          <w:p w:rsidR="002A12B5" w:rsidRDefault="002A12B5" w:rsidP="007236A8">
            <w:pPr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可放宽至大专</w:t>
            </w:r>
          </w:p>
        </w:tc>
      </w:tr>
      <w:tr w:rsidR="002A12B5" w:rsidTr="007236A8">
        <w:trPr>
          <w:trHeight w:val="10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工程造价管理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40周岁及以下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工程造价、建筑工程、预算相关专业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中级职称及以上优先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本科或初级职称：7-9万元;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中级职称：12-15万元;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高级职称或特别优秀的薪资另议。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高工年龄可放宽至45周岁；中级职称及以上，学历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可放宽至大专</w:t>
            </w:r>
          </w:p>
        </w:tc>
      </w:tr>
      <w:tr w:rsidR="002A12B5" w:rsidTr="007236A8">
        <w:trPr>
          <w:trHeight w:val="10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项目前期管理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40周岁及以下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工程管理、土木工程、规划相关专业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相关前期手续办理工作经验3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年以上或中级职称及以上优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本科或初级职称：7-9万元；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中级职称：12-15万元；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高级职称或特别优秀的薪资另议。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高工年龄可放宽至45周岁；中级职称及以上，学历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可放宽至大专</w:t>
            </w:r>
          </w:p>
        </w:tc>
      </w:tr>
      <w:tr w:rsidR="002A12B5" w:rsidTr="007236A8">
        <w:trPr>
          <w:trHeight w:val="10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档案管理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40周岁及以下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大专及以上学历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相关工程档案管理工作经验3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年以上或有关资质的优先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年薪：7-9万元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特别优秀的薪资另议。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A12B5" w:rsidTr="007236A8">
        <w:trPr>
          <w:trHeight w:val="135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综合事务管理（文秘）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35周岁及以下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汉语言文学、文秘、新闻、中文、行政管理、公共管理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相关专业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温州地区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具有综合文字书写能力，表达能力强，有办公室文秘相关工作经验2年以上优先。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年薪：7-9万元；</w:t>
            </w:r>
          </w:p>
          <w:p w:rsidR="002A12B5" w:rsidRDefault="002A12B5" w:rsidP="007236A8">
            <w:pPr>
              <w:widowControl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特别优秀的薪资另议。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A12B5" w:rsidTr="007236A8">
        <w:trPr>
          <w:trHeight w:val="135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综合事务管理（政工）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35周岁及以下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人力资源相关专业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温州地区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党员优先，有人力资源管理相关工作经验2年以上的优先。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年薪：7-9万元；</w:t>
            </w:r>
          </w:p>
          <w:p w:rsidR="002A12B5" w:rsidRDefault="002A12B5" w:rsidP="007236A8">
            <w:pPr>
              <w:widowControl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特别优秀的薪资另议。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A12B5" w:rsidTr="007236A8">
        <w:trPr>
          <w:trHeight w:val="10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35周岁及以下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法律相关专业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本科及以上学历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温州地区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有相关法律事务工作和资格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的优先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本科或初级职称：7-9万元；</w:t>
            </w:r>
          </w:p>
          <w:p w:rsidR="002A12B5" w:rsidRDefault="002A12B5" w:rsidP="007236A8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中级职称：12-15万元；</w:t>
            </w:r>
          </w:p>
          <w:p w:rsidR="002A12B5" w:rsidRDefault="002A12B5" w:rsidP="007236A8">
            <w:pPr>
              <w:widowControl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特别优秀的薪资另议。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2B5" w:rsidRDefault="002A12B5" w:rsidP="007236A8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182632" w:rsidRPr="002A12B5" w:rsidRDefault="00182632"/>
    <w:sectPr w:rsidR="00182632" w:rsidRPr="002A12B5" w:rsidSect="002A12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EC" w:rsidRDefault="004820EC" w:rsidP="002A12B5">
      <w:r>
        <w:separator/>
      </w:r>
    </w:p>
  </w:endnote>
  <w:endnote w:type="continuationSeparator" w:id="1">
    <w:p w:rsidR="004820EC" w:rsidRDefault="004820EC" w:rsidP="002A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EC" w:rsidRDefault="004820EC" w:rsidP="002A12B5">
      <w:r>
        <w:separator/>
      </w:r>
    </w:p>
  </w:footnote>
  <w:footnote w:type="continuationSeparator" w:id="1">
    <w:p w:rsidR="004820EC" w:rsidRDefault="004820EC" w:rsidP="002A1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2B5"/>
    <w:rsid w:val="00182632"/>
    <w:rsid w:val="002A12B5"/>
    <w:rsid w:val="004820EC"/>
    <w:rsid w:val="009F347A"/>
    <w:rsid w:val="00B6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>HP Inc.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2019-11-05T07:18:00Z</dcterms:created>
  <dcterms:modified xsi:type="dcterms:W3CDTF">2019-11-05T07:22:00Z</dcterms:modified>
</cp:coreProperties>
</file>