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2017年衢江区</w:t>
      </w: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  <w:lang w:eastAsia="zh-CN"/>
        </w:rPr>
        <w:t>林业局</w:t>
      </w: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招</w:t>
      </w: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  <w:lang w:eastAsia="zh-CN"/>
        </w:rPr>
        <w:t>聘协辅警</w:t>
      </w: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计划表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</w:p>
    <w:tbl>
      <w:tblPr>
        <w:tblStyle w:val="4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080"/>
        <w:gridCol w:w="1080"/>
        <w:gridCol w:w="1080"/>
        <w:gridCol w:w="1080"/>
        <w:gridCol w:w="1080"/>
        <w:gridCol w:w="178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招聘岗位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身高155CM以上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高中（含职高、中专）及以上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身高165CM以上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F2EF5"/>
    <w:rsid w:val="708F2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普通(网站)1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2017-06-23T13:23:00Z</dcterms:created>
  <dc:creator>ASUS</dc:creator>
  <cp:lastModifiedBy>ASUS</cp:lastModifiedBy>
  <dcterms:modified xsi:type="dcterms:W3CDTF">2017-06-23T13:23:35Z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